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6FA38" w14:textId="77777777" w:rsidR="00497CE9" w:rsidRDefault="00497CE9"/>
    <w:p w14:paraId="42CEEE0A" w14:textId="77777777" w:rsidR="00497CE9" w:rsidRDefault="00497CE9"/>
    <w:p w14:paraId="6CF5A277" w14:textId="50541B27" w:rsidR="00090A0C" w:rsidRDefault="00497CE9" w:rsidP="00497CE9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497CE9">
        <w:rPr>
          <w:rFonts w:asciiTheme="minorHAnsi" w:hAnsiTheme="minorHAnsi" w:cstheme="minorHAnsi"/>
          <w:b/>
          <w:bCs/>
          <w:sz w:val="28"/>
          <w:szCs w:val="28"/>
        </w:rPr>
        <w:t>Krátké shrnutí projektu a jeho výstupů</w:t>
      </w:r>
    </w:p>
    <w:p w14:paraId="45A28535" w14:textId="06DD0B2A" w:rsidR="00497CE9" w:rsidRDefault="00497CE9" w:rsidP="00497CE9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14:paraId="6901F39E" w14:textId="1255AB13" w:rsidR="00497CE9" w:rsidRPr="00605A3B" w:rsidRDefault="00497CE9" w:rsidP="00497CE9">
      <w:pPr>
        <w:pStyle w:val="Default"/>
        <w:rPr>
          <w:rFonts w:asciiTheme="minorHAnsi" w:hAnsiTheme="minorHAnsi" w:cstheme="minorHAnsi"/>
          <w:b/>
          <w:bCs/>
          <w:color w:val="4472C4" w:themeColor="accent1"/>
          <w:sz w:val="22"/>
          <w:szCs w:val="22"/>
        </w:rPr>
      </w:pPr>
      <w:r w:rsidRPr="00605A3B">
        <w:rPr>
          <w:rFonts w:asciiTheme="minorHAnsi" w:hAnsiTheme="minorHAnsi" w:cstheme="minorHAnsi"/>
          <w:b/>
          <w:bCs/>
          <w:color w:val="4472C4" w:themeColor="accent1"/>
          <w:sz w:val="22"/>
          <w:szCs w:val="22"/>
        </w:rPr>
        <w:t>Popis problému</w:t>
      </w:r>
    </w:p>
    <w:p w14:paraId="33C95C2E" w14:textId="77777777" w:rsidR="00341281" w:rsidRPr="00605A3B" w:rsidRDefault="00341281" w:rsidP="00341281">
      <w:pPr>
        <w:widowControl w:val="0"/>
        <w:spacing w:line="240" w:lineRule="auto"/>
        <w:jc w:val="both"/>
        <w:rPr>
          <w:rFonts w:asciiTheme="minorHAnsi" w:hAnsiTheme="minorHAnsi" w:cstheme="minorHAnsi"/>
        </w:rPr>
      </w:pPr>
      <w:r w:rsidRPr="00605A3B">
        <w:rPr>
          <w:rFonts w:asciiTheme="minorHAnsi" w:hAnsiTheme="minorHAnsi" w:cstheme="minorHAnsi"/>
        </w:rPr>
        <w:t xml:space="preserve">Přestože od 1. ledna 2021 zákon o zadávání veřejných zakázek zavedl povinnost sociálně a environmentálně odpovědného veřejného zadávání, stále nedochází k systematickému a plošnému uplatňování alespoň základních socioekonomických a environmentálních témat v rámci veřejných nákupů. Je nutné dále uvést, že textace povinnosti uplatňování nových zásad, tak jak je v současné době v zákoně formulována, neposkytuje prostor pro jednoznačný výklad a pro dostatečně bezpečný postup zadavatelů, kteří mohou při postupu dle nových zásad vnímat právní nejistotu. Současně u zadavatelů přirozeně </w:t>
      </w:r>
      <w:r w:rsidRPr="00605A3B">
        <w:rPr>
          <w:rFonts w:asciiTheme="minorHAnsi" w:eastAsia="Arial Unicode MS" w:hAnsiTheme="minorHAnsi" w:cstheme="minorHAnsi"/>
          <w:u w:color="000000"/>
          <w:bdr w:val="nil"/>
        </w:rPr>
        <w:t xml:space="preserve">dominuje důraz na formální správnost/právní proces a díky nedostatečným kapacitám mají nízkou motivaci dělat něco „navíc“, co není jasně určeno, a tedy nemají právní jistotu, jak k jednotlivým řešením přistoupí kontrolní orgány. </w:t>
      </w:r>
    </w:p>
    <w:p w14:paraId="5AA8DFD5" w14:textId="27A144B0" w:rsidR="00497CE9" w:rsidRPr="00605A3B" w:rsidRDefault="00341281" w:rsidP="00341281">
      <w:pPr>
        <w:pStyle w:val="Default"/>
        <w:rPr>
          <w:rFonts w:asciiTheme="minorHAnsi" w:hAnsiTheme="minorHAnsi" w:cstheme="minorHAnsi"/>
          <w:b/>
          <w:bCs/>
          <w:color w:val="4472C4" w:themeColor="accent1"/>
          <w:sz w:val="22"/>
          <w:szCs w:val="22"/>
        </w:rPr>
      </w:pPr>
      <w:r w:rsidRPr="00605A3B">
        <w:rPr>
          <w:rFonts w:asciiTheme="minorHAnsi" w:hAnsiTheme="minorHAnsi" w:cstheme="minorHAnsi"/>
          <w:b/>
          <w:bCs/>
          <w:color w:val="4472C4" w:themeColor="accent1"/>
          <w:sz w:val="22"/>
          <w:szCs w:val="22"/>
        </w:rPr>
        <w:t>Cíl projektu</w:t>
      </w:r>
    </w:p>
    <w:p w14:paraId="3B77DF30" w14:textId="3DE79BC3" w:rsidR="007D20C9" w:rsidRPr="00605A3B" w:rsidRDefault="00CE70EC" w:rsidP="00963633">
      <w:pPr>
        <w:pStyle w:val="Default"/>
        <w:jc w:val="both"/>
        <w:rPr>
          <w:rFonts w:asciiTheme="minorHAnsi" w:eastAsia="Calibri" w:hAnsiTheme="minorHAnsi" w:cstheme="minorHAnsi"/>
          <w:sz w:val="22"/>
          <w:szCs w:val="22"/>
          <w:lang w:eastAsia="cs-CZ"/>
        </w:rPr>
      </w:pPr>
      <w:r>
        <w:rPr>
          <w:rFonts w:asciiTheme="minorHAnsi" w:eastAsia="Calibri" w:hAnsiTheme="minorHAnsi" w:cstheme="minorHAnsi"/>
          <w:sz w:val="22"/>
          <w:szCs w:val="22"/>
          <w:lang w:eastAsia="cs-CZ"/>
        </w:rPr>
        <w:t>Ministerstvo pro místní rozvoj si jako gestor zákona o zadávání veřejných zakázek stanovil cíl</w:t>
      </w:r>
      <w:r w:rsidR="00963633" w:rsidRPr="00605A3B">
        <w:rPr>
          <w:rFonts w:asciiTheme="minorHAnsi" w:eastAsia="Calibri" w:hAnsiTheme="minorHAnsi" w:cstheme="minorHAnsi"/>
          <w:sz w:val="22"/>
          <w:szCs w:val="22"/>
          <w:lang w:eastAsia="cs-CZ"/>
        </w:rPr>
        <w:t xml:space="preserve"> nalézt jednoduše aplikovatelný nástroj, který by sloužil zadavatelům a vedl by svým jednoduchým využitím v praxi k plošnému uplatňování principů odpovědného, environmentálního zadávání a inovací ve veřejných nákupech. Tento nástroj by měl přinést zadavatelům právní jistotu jednoznačného výkladu, což by zaručovalo dostatečně bezpečný postup</w:t>
      </w:r>
      <w:r w:rsidR="007D20C9" w:rsidRPr="00605A3B">
        <w:rPr>
          <w:rFonts w:asciiTheme="minorHAnsi" w:eastAsia="Calibri" w:hAnsiTheme="minorHAnsi" w:cstheme="minorHAnsi"/>
          <w:sz w:val="22"/>
          <w:szCs w:val="22"/>
          <w:lang w:eastAsia="cs-CZ"/>
        </w:rPr>
        <w:t>.</w:t>
      </w:r>
      <w:r w:rsidR="00963633" w:rsidRPr="00605A3B">
        <w:rPr>
          <w:rFonts w:asciiTheme="minorHAnsi" w:eastAsia="Calibri" w:hAnsiTheme="minorHAnsi" w:cstheme="minorHAnsi"/>
          <w:sz w:val="22"/>
          <w:szCs w:val="22"/>
          <w:lang w:eastAsia="cs-CZ"/>
        </w:rPr>
        <w:t xml:space="preserve"> </w:t>
      </w:r>
    </w:p>
    <w:p w14:paraId="7C60CFDC" w14:textId="0EEE275C" w:rsidR="007D20C9" w:rsidRPr="00605A3B" w:rsidRDefault="007D20C9" w:rsidP="00963633">
      <w:pPr>
        <w:pStyle w:val="Default"/>
        <w:jc w:val="both"/>
        <w:rPr>
          <w:rFonts w:asciiTheme="minorHAnsi" w:eastAsia="Calibri" w:hAnsiTheme="minorHAnsi" w:cstheme="minorHAnsi"/>
          <w:sz w:val="22"/>
          <w:szCs w:val="22"/>
          <w:lang w:eastAsia="cs-CZ"/>
        </w:rPr>
      </w:pPr>
    </w:p>
    <w:p w14:paraId="6168B10A" w14:textId="6A753886" w:rsidR="007D20C9" w:rsidRPr="00605A3B" w:rsidRDefault="007D20C9" w:rsidP="007D20C9">
      <w:pPr>
        <w:pStyle w:val="Default"/>
        <w:rPr>
          <w:rFonts w:asciiTheme="minorHAnsi" w:hAnsiTheme="minorHAnsi" w:cstheme="minorHAnsi"/>
          <w:b/>
          <w:bCs/>
          <w:color w:val="4472C4" w:themeColor="accent1"/>
          <w:sz w:val="22"/>
          <w:szCs w:val="22"/>
        </w:rPr>
      </w:pPr>
      <w:r w:rsidRPr="00605A3B">
        <w:rPr>
          <w:rFonts w:asciiTheme="minorHAnsi" w:hAnsiTheme="minorHAnsi" w:cstheme="minorHAnsi"/>
          <w:b/>
          <w:bCs/>
          <w:color w:val="4472C4" w:themeColor="accent1"/>
          <w:sz w:val="22"/>
          <w:szCs w:val="22"/>
        </w:rPr>
        <w:t>Výsledky projektu</w:t>
      </w:r>
    </w:p>
    <w:p w14:paraId="5D595FB5" w14:textId="77777777" w:rsidR="007D20C9" w:rsidRPr="00605A3B" w:rsidRDefault="007D20C9" w:rsidP="00963633">
      <w:pPr>
        <w:pStyle w:val="Default"/>
        <w:jc w:val="both"/>
        <w:rPr>
          <w:rFonts w:asciiTheme="minorHAnsi" w:eastAsia="Calibri" w:hAnsiTheme="minorHAnsi" w:cstheme="minorHAnsi"/>
          <w:sz w:val="22"/>
          <w:szCs w:val="22"/>
          <w:lang w:eastAsia="cs-CZ"/>
        </w:rPr>
      </w:pPr>
    </w:p>
    <w:p w14:paraId="248F26A6" w14:textId="126B4746" w:rsidR="007D20C9" w:rsidRPr="00605A3B" w:rsidRDefault="007D20C9" w:rsidP="00605A3B">
      <w:pPr>
        <w:pStyle w:val="07Zkladntext"/>
        <w:spacing w:after="0"/>
        <w:rPr>
          <w:rFonts w:cstheme="minorHAnsi"/>
          <w:b/>
        </w:rPr>
      </w:pPr>
      <w:bookmarkStart w:id="0" w:name="_Hlk144059626"/>
      <w:r w:rsidRPr="00605A3B">
        <w:rPr>
          <w:rFonts w:cstheme="minorHAnsi"/>
          <w:bCs/>
          <w:iCs/>
        </w:rPr>
        <w:t xml:space="preserve">Z hlediska bariér rozvoje udržitelnosti ve veřejných nákupech </w:t>
      </w:r>
      <w:r w:rsidR="00605A3B">
        <w:rPr>
          <w:rFonts w:cstheme="minorHAnsi"/>
          <w:bCs/>
          <w:iCs/>
        </w:rPr>
        <w:t xml:space="preserve">vyplynulo, že </w:t>
      </w:r>
      <w:r w:rsidRPr="00605A3B">
        <w:rPr>
          <w:rFonts w:cstheme="minorHAnsi"/>
          <w:bCs/>
          <w:iCs/>
        </w:rPr>
        <w:t xml:space="preserve">vedle bariér jako je obava z nejednotného výkladu kontrol, administrativní náročnost, neochota cokoli měnit, </w:t>
      </w:r>
      <w:r w:rsidR="00605A3B">
        <w:rPr>
          <w:rFonts w:cstheme="minorHAnsi"/>
          <w:bCs/>
          <w:iCs/>
        </w:rPr>
        <w:t>existuje silná právní nejistota</w:t>
      </w:r>
      <w:r w:rsidRPr="00605A3B">
        <w:rPr>
          <w:rFonts w:cstheme="minorHAnsi"/>
          <w:bCs/>
          <w:iCs/>
        </w:rPr>
        <w:t>,</w:t>
      </w:r>
      <w:r w:rsidR="00605A3B">
        <w:rPr>
          <w:rFonts w:cstheme="minorHAnsi"/>
          <w:bCs/>
          <w:iCs/>
        </w:rPr>
        <w:t xml:space="preserve"> </w:t>
      </w:r>
      <w:r w:rsidRPr="00605A3B">
        <w:rPr>
          <w:rFonts w:cstheme="minorHAnsi"/>
          <w:bCs/>
          <w:iCs/>
        </w:rPr>
        <w:t xml:space="preserve">„co je udržitelnost“. </w:t>
      </w:r>
      <w:r w:rsidR="00605A3B">
        <w:rPr>
          <w:rFonts w:cstheme="minorHAnsi"/>
          <w:bCs/>
          <w:iCs/>
        </w:rPr>
        <w:t>Nejsou si jistí, k</w:t>
      </w:r>
      <w:r w:rsidRPr="00605A3B">
        <w:rPr>
          <w:rFonts w:cstheme="minorHAnsi"/>
          <w:bCs/>
          <w:iCs/>
        </w:rPr>
        <w:t xml:space="preserve">terá řešení jsou opravdu ta, která jsou např. šetrnější k životnímu prostředí a současně v souladu s principy 3E. </w:t>
      </w:r>
      <w:r w:rsidRPr="00605A3B">
        <w:rPr>
          <w:rFonts w:cstheme="minorHAnsi"/>
          <w:b/>
          <w:iCs/>
        </w:rPr>
        <w:t>Zadavatelé tedy volají po jednotných standardech, řešeních, příkladech, které budou dávat zadavatelům právní jistotu bezpečného postupu a kontrolním orgánům na druhé straně vodítka pro jednotné rozhodování.</w:t>
      </w:r>
    </w:p>
    <w:p w14:paraId="016F4C46" w14:textId="389A0C04" w:rsidR="007D20C9" w:rsidRDefault="007D20C9" w:rsidP="00605A3B">
      <w:pPr>
        <w:pStyle w:val="07Zkladntext"/>
        <w:spacing w:after="0"/>
        <w:rPr>
          <w:rFonts w:cstheme="minorHAnsi"/>
          <w:b/>
          <w:bCs/>
        </w:rPr>
      </w:pPr>
      <w:r w:rsidRPr="00605A3B">
        <w:rPr>
          <w:rFonts w:cstheme="minorHAnsi"/>
        </w:rPr>
        <w:t>Z rešerše praxe v Rakousku se potvrdilo, že pokud jde o uplatňování udržitelných řešení ve veřejných nákupech, pro jeho podporu a rozvoj je potřeba soubor opatření a institucionální nastavení v souvislosti se systémem centrálních nákupů, podporu vzdělávání a profesionalizace osob zodpovědných za veřejné zadávání, ale zejména</w:t>
      </w:r>
      <w:r w:rsidRPr="00605A3B">
        <w:rPr>
          <w:rFonts w:cstheme="minorHAnsi"/>
          <w:b/>
          <w:bCs/>
        </w:rPr>
        <w:t xml:space="preserve"> jednotný soubor konkrétních a jednoduše aplikovatelných minimálních standardů udržitelnosti, který bude i ve fázi kontrol poskytovat právní jistotu zadavatelům, protože tyto budou i ze strany dohledových a kontrolních orgánů jako standardizovaná udržitelná řešení jednotně akceptována. </w:t>
      </w:r>
    </w:p>
    <w:p w14:paraId="08CBC927" w14:textId="52990D27" w:rsidR="00605A3B" w:rsidRPr="00E01831" w:rsidRDefault="00605A3B" w:rsidP="00605A3B">
      <w:pPr>
        <w:pStyle w:val="07Zkladntext"/>
        <w:spacing w:after="0"/>
        <w:rPr>
          <w:rFonts w:cstheme="minorHAnsi"/>
          <w:b/>
          <w:bCs/>
        </w:rPr>
      </w:pPr>
      <w:r>
        <w:rPr>
          <w:rFonts w:cstheme="minorHAnsi"/>
        </w:rPr>
        <w:t xml:space="preserve">Se zapojením široké škály stakeholderů </w:t>
      </w:r>
      <w:r w:rsidRPr="00E01831">
        <w:rPr>
          <w:rFonts w:cstheme="minorHAnsi"/>
          <w:b/>
          <w:bCs/>
        </w:rPr>
        <w:t>jsme zpracovali a vydiskutovali ve vybraných komoditách</w:t>
      </w:r>
      <w:r w:rsidR="000F398A">
        <w:rPr>
          <w:rFonts w:cstheme="minorHAnsi"/>
          <w:b/>
          <w:bCs/>
        </w:rPr>
        <w:t>, konkrétně pro nákup kancelářského papíru, služby ostrahy a úklidové služby,</w:t>
      </w:r>
      <w:r w:rsidRPr="00E01831">
        <w:rPr>
          <w:rFonts w:cstheme="minorHAnsi"/>
          <w:b/>
          <w:bCs/>
        </w:rPr>
        <w:t xml:space="preserve"> minimální standardy udržitelnosti, které jsou svým jednoduchým převzetím do praxe nástrojem pro rozšíření sociálních a environmentálních podmínek a kritérií do široké praxe veřejných nákupů se skutečným dopadem.  </w:t>
      </w:r>
    </w:p>
    <w:bookmarkEnd w:id="0"/>
    <w:p w14:paraId="500D7C55" w14:textId="77777777" w:rsidR="00B94220" w:rsidRDefault="007D20C9" w:rsidP="00605A3B">
      <w:pPr>
        <w:pStyle w:val="Default"/>
        <w:jc w:val="both"/>
        <w:rPr>
          <w:rFonts w:asciiTheme="minorHAnsi" w:eastAsia="Calibri" w:hAnsiTheme="minorHAnsi" w:cstheme="minorHAnsi"/>
          <w:sz w:val="22"/>
          <w:szCs w:val="22"/>
          <w:lang w:eastAsia="cs-CZ"/>
        </w:rPr>
      </w:pPr>
      <w:r w:rsidRPr="00605A3B">
        <w:rPr>
          <w:rFonts w:asciiTheme="minorHAnsi" w:eastAsia="Calibri" w:hAnsiTheme="minorHAnsi" w:cstheme="minorHAnsi"/>
          <w:sz w:val="22"/>
          <w:szCs w:val="22"/>
          <w:lang w:eastAsia="cs-CZ"/>
        </w:rPr>
        <w:t xml:space="preserve">Výsledkem projektu </w:t>
      </w:r>
      <w:r w:rsidR="00963633" w:rsidRPr="00605A3B">
        <w:rPr>
          <w:rFonts w:asciiTheme="minorHAnsi" w:eastAsia="Calibri" w:hAnsiTheme="minorHAnsi" w:cstheme="minorHAnsi"/>
          <w:sz w:val="22"/>
          <w:szCs w:val="22"/>
          <w:lang w:eastAsia="cs-CZ"/>
        </w:rPr>
        <w:t xml:space="preserve">jsou </w:t>
      </w:r>
      <w:r w:rsidR="00E01831">
        <w:rPr>
          <w:rFonts w:asciiTheme="minorHAnsi" w:eastAsia="Calibri" w:hAnsiTheme="minorHAnsi" w:cstheme="minorHAnsi"/>
          <w:sz w:val="22"/>
          <w:szCs w:val="22"/>
          <w:lang w:eastAsia="cs-CZ"/>
        </w:rPr>
        <w:t xml:space="preserve">nejen </w:t>
      </w:r>
      <w:r w:rsidR="00963633" w:rsidRPr="00605A3B">
        <w:rPr>
          <w:rFonts w:asciiTheme="minorHAnsi" w:eastAsia="Calibri" w:hAnsiTheme="minorHAnsi" w:cstheme="minorHAnsi"/>
          <w:sz w:val="22"/>
          <w:szCs w:val="22"/>
          <w:lang w:eastAsia="cs-CZ"/>
        </w:rPr>
        <w:t xml:space="preserve">minimální </w:t>
      </w:r>
      <w:r w:rsidR="00E01831">
        <w:rPr>
          <w:rFonts w:asciiTheme="minorHAnsi" w:eastAsia="Calibri" w:hAnsiTheme="minorHAnsi" w:cstheme="minorHAnsi"/>
          <w:sz w:val="22"/>
          <w:szCs w:val="22"/>
          <w:lang w:eastAsia="cs-CZ"/>
        </w:rPr>
        <w:t xml:space="preserve">pilotní </w:t>
      </w:r>
      <w:proofErr w:type="spellStart"/>
      <w:r w:rsidR="00963633" w:rsidRPr="00605A3B">
        <w:rPr>
          <w:rFonts w:asciiTheme="minorHAnsi" w:eastAsia="Calibri" w:hAnsiTheme="minorHAnsi" w:cstheme="minorHAnsi"/>
          <w:sz w:val="22"/>
          <w:szCs w:val="22"/>
          <w:lang w:eastAsia="cs-CZ"/>
        </w:rPr>
        <w:t>nepodkročitelné</w:t>
      </w:r>
      <w:proofErr w:type="spellEnd"/>
      <w:r w:rsidR="00963633" w:rsidRPr="00605A3B">
        <w:rPr>
          <w:rFonts w:asciiTheme="minorHAnsi" w:eastAsia="Calibri" w:hAnsiTheme="minorHAnsi" w:cstheme="minorHAnsi"/>
          <w:sz w:val="22"/>
          <w:szCs w:val="22"/>
          <w:lang w:eastAsia="cs-CZ"/>
        </w:rPr>
        <w:t xml:space="preserve"> standardy</w:t>
      </w:r>
      <w:r w:rsidR="00B94220">
        <w:rPr>
          <w:rFonts w:asciiTheme="minorHAnsi" w:eastAsia="Calibri" w:hAnsiTheme="minorHAnsi" w:cstheme="minorHAnsi"/>
          <w:sz w:val="22"/>
          <w:szCs w:val="22"/>
          <w:lang w:eastAsia="cs-CZ"/>
        </w:rPr>
        <w:t>, ale zejména klíčové faktory úspěchu, které jsme v průběhu realizace ověřili. Jedná se zejména o:</w:t>
      </w:r>
    </w:p>
    <w:p w14:paraId="1F66A2C6" w14:textId="2E6AD431" w:rsidR="00B94220" w:rsidRDefault="00B94220" w:rsidP="00B94220">
      <w:pPr>
        <w:pStyle w:val="Default"/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2"/>
          <w:szCs w:val="22"/>
          <w:lang w:eastAsia="cs-CZ"/>
        </w:rPr>
      </w:pPr>
      <w:r>
        <w:rPr>
          <w:rFonts w:asciiTheme="minorHAnsi" w:eastAsia="Calibri" w:hAnsiTheme="minorHAnsi" w:cstheme="minorHAnsi"/>
          <w:sz w:val="22"/>
          <w:szCs w:val="22"/>
          <w:lang w:eastAsia="cs-CZ"/>
        </w:rPr>
        <w:t>Ověření skutečných bariér/problémů;</w:t>
      </w:r>
    </w:p>
    <w:p w14:paraId="2AA4752A" w14:textId="535B39C3" w:rsidR="00B94220" w:rsidRDefault="00B94220" w:rsidP="00B94220">
      <w:pPr>
        <w:pStyle w:val="Default"/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2"/>
          <w:szCs w:val="22"/>
          <w:lang w:eastAsia="cs-CZ"/>
        </w:rPr>
      </w:pPr>
      <w:r>
        <w:rPr>
          <w:rFonts w:asciiTheme="minorHAnsi" w:eastAsia="Calibri" w:hAnsiTheme="minorHAnsi" w:cstheme="minorHAnsi"/>
          <w:sz w:val="22"/>
          <w:szCs w:val="22"/>
          <w:lang w:eastAsia="cs-CZ"/>
        </w:rPr>
        <w:t>Vysvětlení účelu/smyslu opatření;</w:t>
      </w:r>
    </w:p>
    <w:p w14:paraId="6808A33A" w14:textId="6AA89215" w:rsidR="00B94220" w:rsidRPr="00B94220" w:rsidRDefault="00B94220" w:rsidP="00B94220">
      <w:pPr>
        <w:pStyle w:val="Default"/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2"/>
          <w:szCs w:val="22"/>
          <w:lang w:eastAsia="cs-CZ"/>
        </w:rPr>
      </w:pPr>
      <w:r>
        <w:rPr>
          <w:rFonts w:asciiTheme="minorHAnsi" w:eastAsia="Calibri" w:hAnsiTheme="minorHAnsi" w:cstheme="minorHAnsi"/>
          <w:sz w:val="22"/>
          <w:szCs w:val="22"/>
          <w:lang w:eastAsia="cs-CZ"/>
        </w:rPr>
        <w:t>Zapojení všech stakeholderů včetně trhu.</w:t>
      </w:r>
    </w:p>
    <w:sectPr w:rsidR="00B94220" w:rsidRPr="00B9422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56784" w14:textId="77777777" w:rsidR="00E207DD" w:rsidRDefault="00E207DD" w:rsidP="00497CE9">
      <w:pPr>
        <w:spacing w:after="0" w:line="240" w:lineRule="auto"/>
      </w:pPr>
      <w:r>
        <w:separator/>
      </w:r>
    </w:p>
  </w:endnote>
  <w:endnote w:type="continuationSeparator" w:id="0">
    <w:p w14:paraId="1B02D36A" w14:textId="77777777" w:rsidR="00E207DD" w:rsidRDefault="00E207DD" w:rsidP="00497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2633E" w14:textId="511CB8FB" w:rsidR="00497CE9" w:rsidRPr="008E0A97" w:rsidRDefault="00497CE9" w:rsidP="00497CE9">
    <w:pPr>
      <w:pStyle w:val="Zhlav"/>
      <w:jc w:val="right"/>
      <w:rPr>
        <w:b/>
        <w:bCs/>
      </w:rPr>
    </w:pPr>
    <w:r>
      <w:rPr>
        <w:b/>
        <w:bCs/>
      </w:rPr>
      <w:t xml:space="preserve">Projekt </w:t>
    </w:r>
    <w:r w:rsidRPr="008E0A97">
      <w:rPr>
        <w:b/>
        <w:bCs/>
      </w:rPr>
      <w:t xml:space="preserve">Politika strategických veřejných nákupů v ČR (Efektivní investování), </w:t>
    </w:r>
  </w:p>
  <w:p w14:paraId="53061C43" w14:textId="77777777" w:rsidR="00497CE9" w:rsidRDefault="00497CE9" w:rsidP="00497CE9">
    <w:pPr>
      <w:pStyle w:val="Zhlav"/>
      <w:jc w:val="right"/>
    </w:pPr>
    <w:proofErr w:type="spellStart"/>
    <w:r w:rsidRPr="008E0A97">
      <w:rPr>
        <w:b/>
        <w:bCs/>
      </w:rPr>
      <w:t>Reg</w:t>
    </w:r>
    <w:proofErr w:type="spellEnd"/>
    <w:r w:rsidRPr="008E0A97">
      <w:rPr>
        <w:b/>
        <w:bCs/>
      </w:rPr>
      <w:t>. č. CZ.03.03.01/00/22_021/0001141</w:t>
    </w:r>
  </w:p>
  <w:p w14:paraId="2C770EE8" w14:textId="77777777" w:rsidR="00497CE9" w:rsidRDefault="00497CE9" w:rsidP="00497CE9">
    <w:pPr>
      <w:pStyle w:val="Zpat"/>
    </w:pPr>
  </w:p>
  <w:p w14:paraId="6B116CA0" w14:textId="77777777" w:rsidR="00497CE9" w:rsidRDefault="00497C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91F27" w14:textId="77777777" w:rsidR="00E207DD" w:rsidRDefault="00E207DD" w:rsidP="00497CE9">
      <w:pPr>
        <w:spacing w:after="0" w:line="240" w:lineRule="auto"/>
      </w:pPr>
      <w:r>
        <w:separator/>
      </w:r>
    </w:p>
  </w:footnote>
  <w:footnote w:type="continuationSeparator" w:id="0">
    <w:p w14:paraId="3D6A1D71" w14:textId="77777777" w:rsidR="00E207DD" w:rsidRDefault="00E207DD" w:rsidP="00497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15E6D" w14:textId="7FB86CDF" w:rsidR="00497CE9" w:rsidRDefault="00497CE9">
    <w:pPr>
      <w:pStyle w:val="Zhlav"/>
    </w:pPr>
    <w:r>
      <w:rPr>
        <w:noProof/>
      </w:rPr>
      <w:drawing>
        <wp:inline distT="0" distB="0" distL="0" distR="0" wp14:anchorId="5843A30F" wp14:editId="35D3487F">
          <wp:extent cx="2038350" cy="529590"/>
          <wp:effectExtent l="0" t="0" r="0" b="3810"/>
          <wp:docPr id="13360" name="Obrázek 4">
            <a:extLst xmlns:a="http://schemas.openxmlformats.org/drawingml/2006/main">
              <a:ext uri="{FF2B5EF4-FFF2-40B4-BE49-F238E27FC236}">
                <a16:creationId xmlns:a16="http://schemas.microsoft.com/office/drawing/2014/main" id="{BD177347-D9A7-F5AB-832D-9DA27EAED7D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60" name="Obrázek 4">
                    <a:extLst>
                      <a:ext uri="{FF2B5EF4-FFF2-40B4-BE49-F238E27FC236}">
                        <a16:creationId xmlns:a16="http://schemas.microsoft.com/office/drawing/2014/main" id="{BD177347-D9A7-F5AB-832D-9DA27EAED7DF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5295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135A50A" wp14:editId="62095E8D">
          <wp:extent cx="3472815" cy="672465"/>
          <wp:effectExtent l="0" t="0" r="0" b="0"/>
          <wp:docPr id="13361" name="Obrázek 2">
            <a:extLst xmlns:a="http://schemas.openxmlformats.org/drawingml/2006/main">
              <a:ext uri="{FF2B5EF4-FFF2-40B4-BE49-F238E27FC236}">
                <a16:creationId xmlns:a16="http://schemas.microsoft.com/office/drawing/2014/main" id="{CD75C037-7FAF-8EF5-DE30-203D08F9457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61" name="Obrázek 2">
                    <a:extLst>
                      <a:ext uri="{FF2B5EF4-FFF2-40B4-BE49-F238E27FC236}">
                        <a16:creationId xmlns:a16="http://schemas.microsoft.com/office/drawing/2014/main" id="{CD75C037-7FAF-8EF5-DE30-203D08F9457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741" t="35107" r="10161" b="-5319"/>
                  <a:stretch>
                    <a:fillRect/>
                  </a:stretch>
                </pic:blipFill>
                <pic:spPr bwMode="auto">
                  <a:xfrm>
                    <a:off x="0" y="0"/>
                    <a:ext cx="3472815" cy="6724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64563"/>
    <w:multiLevelType w:val="hybridMultilevel"/>
    <w:tmpl w:val="4ADE79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num w:numId="1" w16cid:durableId="634217187">
    <w:abstractNumId w:val="1"/>
  </w:num>
  <w:num w:numId="2" w16cid:durableId="1803693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887"/>
    <w:rsid w:val="00090A0C"/>
    <w:rsid w:val="000F398A"/>
    <w:rsid w:val="001C2184"/>
    <w:rsid w:val="00313CD7"/>
    <w:rsid w:val="00341281"/>
    <w:rsid w:val="00497CE9"/>
    <w:rsid w:val="00605A3B"/>
    <w:rsid w:val="00664887"/>
    <w:rsid w:val="007D20C9"/>
    <w:rsid w:val="00963633"/>
    <w:rsid w:val="00B94220"/>
    <w:rsid w:val="00CE70EC"/>
    <w:rsid w:val="00E01831"/>
    <w:rsid w:val="00E2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D290C"/>
  <w15:chartTrackingRefBased/>
  <w15:docId w15:val="{69FFDE3C-363C-4BEF-A586-23220BE1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34128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97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7CE9"/>
  </w:style>
  <w:style w:type="paragraph" w:styleId="Zpat">
    <w:name w:val="footer"/>
    <w:basedOn w:val="Normln"/>
    <w:link w:val="ZpatChar"/>
    <w:uiPriority w:val="99"/>
    <w:unhideWhenUsed/>
    <w:rsid w:val="00497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7CE9"/>
  </w:style>
  <w:style w:type="paragraph" w:customStyle="1" w:styleId="Default">
    <w:name w:val="Default"/>
    <w:rsid w:val="00497C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7D20C9"/>
    <w:pPr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lear" w:pos="425"/>
        <w:tab w:val="num" w:pos="360"/>
      </w:tabs>
      <w:spacing w:after="120"/>
      <w:ind w:left="0" w:firstLine="0"/>
      <w:jc w:val="both"/>
    </w:pPr>
    <w:rPr>
      <w:rFonts w:asciiTheme="minorHAnsi" w:eastAsiaTheme="minorEastAsia" w:hAnsiTheme="minorHAnsi" w:cstheme="minorBidi"/>
      <w:b/>
      <w:color w:val="auto"/>
      <w:sz w:val="28"/>
    </w:rPr>
  </w:style>
  <w:style w:type="paragraph" w:customStyle="1" w:styleId="03Pod-lnek">
    <w:name w:val="03_Pod-článek"/>
    <w:basedOn w:val="Bezmezer"/>
    <w:qFormat/>
    <w:rsid w:val="007D20C9"/>
    <w:pPr>
      <w:numPr>
        <w:ilvl w:val="1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lear" w:pos="567"/>
        <w:tab w:val="num" w:pos="360"/>
      </w:tabs>
      <w:spacing w:after="120"/>
      <w:ind w:left="0" w:firstLine="0"/>
      <w:jc w:val="both"/>
    </w:pPr>
    <w:rPr>
      <w:rFonts w:asciiTheme="minorHAnsi" w:eastAsiaTheme="minorEastAsia" w:hAnsiTheme="minorHAnsi" w:cstheme="minorBidi"/>
      <w:b/>
      <w:color w:val="auto"/>
      <w:sz w:val="24"/>
      <w:u w:val="single"/>
    </w:rPr>
  </w:style>
  <w:style w:type="paragraph" w:customStyle="1" w:styleId="05Oddl">
    <w:name w:val="05_Oddíl"/>
    <w:basedOn w:val="Bezmezer"/>
    <w:qFormat/>
    <w:rsid w:val="007D20C9"/>
    <w:pPr>
      <w:numPr>
        <w:ilvl w:val="2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lear" w:pos="709"/>
        <w:tab w:val="num" w:pos="360"/>
      </w:tabs>
      <w:spacing w:after="120"/>
      <w:ind w:left="0" w:firstLine="0"/>
      <w:jc w:val="both"/>
    </w:pPr>
    <w:rPr>
      <w:rFonts w:asciiTheme="minorHAnsi" w:eastAsiaTheme="minorEastAsia" w:hAnsiTheme="minorHAnsi" w:cstheme="minorBidi"/>
      <w:b/>
      <w:i/>
      <w:color w:val="auto"/>
      <w:u w:val="single"/>
    </w:rPr>
  </w:style>
  <w:style w:type="paragraph" w:customStyle="1" w:styleId="06Pod-oddl">
    <w:name w:val="06_Pod-oddíl"/>
    <w:basedOn w:val="Bezmezer"/>
    <w:qFormat/>
    <w:rsid w:val="007D20C9"/>
    <w:pPr>
      <w:numPr>
        <w:ilvl w:val="3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lear" w:pos="709"/>
        <w:tab w:val="num" w:pos="360"/>
      </w:tabs>
      <w:spacing w:after="120"/>
      <w:ind w:left="0" w:firstLine="0"/>
      <w:jc w:val="both"/>
    </w:pPr>
    <w:rPr>
      <w:rFonts w:asciiTheme="minorHAnsi" w:eastAsiaTheme="minorEastAsia" w:hAnsiTheme="minorHAnsi" w:cstheme="minorBidi"/>
      <w:b/>
      <w:i/>
      <w:color w:val="auto"/>
    </w:rPr>
  </w:style>
  <w:style w:type="paragraph" w:customStyle="1" w:styleId="07Zkladntext">
    <w:name w:val="07_Základní text"/>
    <w:basedOn w:val="Bezmezer"/>
    <w:link w:val="07ZkladntextChar"/>
    <w:qFormat/>
    <w:rsid w:val="007D20C9"/>
    <w:pPr>
      <w:numPr>
        <w:ilvl w:val="4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/>
      <w:jc w:val="both"/>
    </w:pPr>
    <w:rPr>
      <w:rFonts w:asciiTheme="minorHAnsi" w:eastAsiaTheme="minorEastAsia" w:hAnsiTheme="minorHAnsi" w:cstheme="minorBidi"/>
      <w:color w:val="auto"/>
    </w:rPr>
  </w:style>
  <w:style w:type="paragraph" w:customStyle="1" w:styleId="08Psmeno">
    <w:name w:val="08_Písmeno"/>
    <w:basedOn w:val="Bezmezer"/>
    <w:qFormat/>
    <w:rsid w:val="007D20C9"/>
    <w:pPr>
      <w:numPr>
        <w:ilvl w:val="5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lear" w:pos="425"/>
        <w:tab w:val="num" w:pos="360"/>
      </w:tabs>
      <w:spacing w:after="120"/>
      <w:ind w:left="0" w:firstLine="0"/>
      <w:contextualSpacing/>
      <w:jc w:val="both"/>
    </w:pPr>
    <w:rPr>
      <w:rFonts w:asciiTheme="minorHAnsi" w:eastAsiaTheme="minorEastAsia" w:hAnsiTheme="minorHAnsi" w:cstheme="minorBidi"/>
      <w:color w:val="auto"/>
    </w:rPr>
  </w:style>
  <w:style w:type="character" w:customStyle="1" w:styleId="07ZkladntextChar">
    <w:name w:val="07_Základní text Char"/>
    <w:basedOn w:val="Standardnpsmoodstavce"/>
    <w:link w:val="07Zkladntext"/>
    <w:rsid w:val="007D20C9"/>
    <w:rPr>
      <w:rFonts w:eastAsiaTheme="minorEastAsia"/>
      <w:lang w:eastAsia="cs-CZ"/>
    </w:rPr>
  </w:style>
  <w:style w:type="paragraph" w:customStyle="1" w:styleId="09Textpodpsmeno">
    <w:name w:val="09_Text pod písmeno"/>
    <w:basedOn w:val="Bezmezer"/>
    <w:qFormat/>
    <w:rsid w:val="007D20C9"/>
    <w:pPr>
      <w:numPr>
        <w:ilvl w:val="6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lear" w:pos="425"/>
        <w:tab w:val="num" w:pos="360"/>
      </w:tabs>
      <w:spacing w:after="120"/>
      <w:ind w:left="0"/>
      <w:jc w:val="both"/>
    </w:pPr>
    <w:rPr>
      <w:rFonts w:asciiTheme="minorHAnsi" w:eastAsiaTheme="minorEastAsia" w:hAnsiTheme="minorHAnsi" w:cstheme="minorBidi"/>
      <w:color w:val="auto"/>
    </w:rPr>
  </w:style>
  <w:style w:type="paragraph" w:customStyle="1" w:styleId="10Odrka">
    <w:name w:val="10_Odrážka"/>
    <w:basedOn w:val="Bezmezer"/>
    <w:qFormat/>
    <w:rsid w:val="007D20C9"/>
    <w:pPr>
      <w:numPr>
        <w:ilvl w:val="7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lear" w:pos="851"/>
        <w:tab w:val="num" w:pos="360"/>
      </w:tabs>
      <w:spacing w:after="120"/>
      <w:ind w:left="0" w:firstLine="0"/>
      <w:contextualSpacing/>
      <w:jc w:val="both"/>
    </w:pPr>
    <w:rPr>
      <w:rFonts w:asciiTheme="minorHAnsi" w:eastAsiaTheme="minorEastAsia" w:hAnsiTheme="minorHAnsi" w:cstheme="minorBidi"/>
      <w:color w:val="auto"/>
    </w:rPr>
  </w:style>
  <w:style w:type="paragraph" w:customStyle="1" w:styleId="11Textpododrku">
    <w:name w:val="11_Text pod odrážku"/>
    <w:basedOn w:val="Bezmezer"/>
    <w:qFormat/>
    <w:rsid w:val="007D20C9"/>
    <w:pPr>
      <w:numPr>
        <w:ilvl w:val="8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lear" w:pos="851"/>
        <w:tab w:val="num" w:pos="360"/>
      </w:tabs>
      <w:spacing w:after="120"/>
      <w:ind w:left="0"/>
      <w:jc w:val="both"/>
    </w:pPr>
    <w:rPr>
      <w:rFonts w:asciiTheme="minorHAnsi" w:eastAsiaTheme="minorEastAsia" w:hAnsiTheme="minorHAnsi" w:cstheme="minorBidi"/>
      <w:color w:val="auto"/>
    </w:rPr>
  </w:style>
  <w:style w:type="paragraph" w:styleId="Bezmezer">
    <w:name w:val="No Spacing"/>
    <w:uiPriority w:val="1"/>
    <w:qFormat/>
    <w:rsid w:val="007D20C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464</Words>
  <Characters>2743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Janečková</dc:creator>
  <cp:keywords/>
  <dc:description/>
  <cp:lastModifiedBy>Fojtáchová Hana</cp:lastModifiedBy>
  <cp:revision>2</cp:revision>
  <dcterms:created xsi:type="dcterms:W3CDTF">2023-09-22T08:20:00Z</dcterms:created>
  <dcterms:modified xsi:type="dcterms:W3CDTF">2023-09-22T08:20:00Z</dcterms:modified>
</cp:coreProperties>
</file>