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E8F625" w14:textId="77777777" w:rsidR="001F10F3" w:rsidRPr="001F10F3" w:rsidRDefault="005200F9" w:rsidP="001F10F3">
      <w:pPr>
        <w:jc w:val="both"/>
        <w:rPr>
          <w:u w:val="single"/>
        </w:rPr>
      </w:pPr>
      <w:r>
        <w:rPr>
          <w:u w:val="single"/>
        </w:rPr>
        <w:t>Stanovisko k</w:t>
      </w:r>
      <w:r w:rsidR="00412464">
        <w:rPr>
          <w:u w:val="single"/>
        </w:rPr>
        <w:t xml:space="preserve"> právním </w:t>
      </w:r>
      <w:r>
        <w:rPr>
          <w:u w:val="single"/>
        </w:rPr>
        <w:t>otázkám spojeným se zavedením nových zásad zadávání veřejných zakázek</w:t>
      </w:r>
      <w:r w:rsidR="001F10F3" w:rsidRPr="001F10F3">
        <w:rPr>
          <w:u w:val="single"/>
        </w:rPr>
        <w:t xml:space="preserve"> </w:t>
      </w:r>
    </w:p>
    <w:p w14:paraId="0737E4A1" w14:textId="77777777" w:rsidR="00CE23AC" w:rsidRDefault="00BA2CBF" w:rsidP="001F10F3">
      <w:pPr>
        <w:jc w:val="both"/>
      </w:pPr>
      <w:r>
        <w:t>Z</w:t>
      </w:r>
      <w:r w:rsidR="00492AD1">
        <w:t>ásady</w:t>
      </w:r>
      <w:r>
        <w:t xml:space="preserve"> sociálně odpovědného zadávání, environmentálně odpovědného zadávání a inovací</w:t>
      </w:r>
      <w:r w:rsidR="00492AD1">
        <w:t xml:space="preserve"> </w:t>
      </w:r>
      <w:r w:rsidR="00D552E1">
        <w:t xml:space="preserve">dle nového § 6 odst. 4 ZZVZ </w:t>
      </w:r>
      <w:r w:rsidR="00492AD1">
        <w:t>má zadavatel povinnost zohlednit</w:t>
      </w:r>
      <w:r w:rsidR="00194898">
        <w:t xml:space="preserve"> při zadávání veřejných zakázek, u nichž je to vzhledem k jejich povaze a smyslu možné,</w:t>
      </w:r>
      <w:r w:rsidR="00492AD1">
        <w:t xml:space="preserve"> </w:t>
      </w:r>
      <w:r w:rsidR="00194898">
        <w:t xml:space="preserve">a to </w:t>
      </w:r>
      <w:r w:rsidR="00492AD1">
        <w:t>již při formulaci zadávacích podmínek</w:t>
      </w:r>
      <w:r w:rsidR="00194898">
        <w:t>. V</w:t>
      </w:r>
      <w:r w:rsidR="009D792E">
        <w:t> běžných zadávacích řízeních</w:t>
      </w:r>
      <w:r w:rsidR="005200F9">
        <w:t xml:space="preserve"> (například otevřené řízení, zjednodušené podlimitní řízení)</w:t>
      </w:r>
      <w:r w:rsidR="009D792E">
        <w:t xml:space="preserve"> je zadavatel povinen</w:t>
      </w:r>
      <w:r w:rsidR="00CE23AC">
        <w:t xml:space="preserve"> stanovit všechny zadávací podmínky předem. Nové zásady se v těchto řízeních tedy </w:t>
      </w:r>
      <w:r w:rsidR="00044E56">
        <w:t xml:space="preserve">reálně </w:t>
      </w:r>
      <w:r w:rsidR="00CE23AC">
        <w:t xml:space="preserve">uplatní </w:t>
      </w:r>
      <w:r w:rsidR="00044E56">
        <w:t xml:space="preserve">již </w:t>
      </w:r>
      <w:r w:rsidR="00CE23AC">
        <w:t>při formulaci zadávacích podmínek, v</w:t>
      </w:r>
      <w:r w:rsidR="00492AD1">
        <w:t> jejichž rámci</w:t>
      </w:r>
      <w:r w:rsidR="00CE23AC">
        <w:t xml:space="preserve"> zadavatel</w:t>
      </w:r>
      <w:r w:rsidR="00492AD1">
        <w:t xml:space="preserve"> stanoví</w:t>
      </w:r>
      <w:r w:rsidR="00CE23AC">
        <w:t xml:space="preserve"> také pravidla pro hodnocení nabídek a výběr dodavatele</w:t>
      </w:r>
      <w:r w:rsidR="000F330E">
        <w:t xml:space="preserve"> (viz § 39 odst. 2)</w:t>
      </w:r>
      <w:r w:rsidR="00CE23AC">
        <w:t xml:space="preserve">. V dalším průběhu zadávacího řízení se zadavatel řídí takto stanovenými zadávacími podmínkami (§ 39 odst. 1). </w:t>
      </w:r>
      <w:r w:rsidR="005200F9">
        <w:t>Faktický</w:t>
      </w:r>
      <w:r w:rsidR="0087278D">
        <w:t xml:space="preserve"> dopad </w:t>
      </w:r>
      <w:r w:rsidR="00CE23AC">
        <w:t xml:space="preserve">nových zásad se tak koncentruje </w:t>
      </w:r>
      <w:r w:rsidR="00CD3698">
        <w:t>především</w:t>
      </w:r>
      <w:r w:rsidR="0087278D">
        <w:t xml:space="preserve"> </w:t>
      </w:r>
      <w:r w:rsidR="00CE23AC">
        <w:t xml:space="preserve">do </w:t>
      </w:r>
      <w:r w:rsidR="006A7221">
        <w:t>úvodní fáze</w:t>
      </w:r>
      <w:r w:rsidR="00CE23AC">
        <w:t xml:space="preserve"> zadávacího řízení. </w:t>
      </w:r>
    </w:p>
    <w:p w14:paraId="064A9948" w14:textId="77777777" w:rsidR="00A53D98" w:rsidRDefault="00CE23AC" w:rsidP="001F10F3">
      <w:pPr>
        <w:jc w:val="both"/>
      </w:pPr>
      <w:r>
        <w:t>Novelizace neobsahuje přechodná ustanovení, nová pravidla by se tedy měla uplatnit na všechny úkony zadavatele, které následují po 1.1.</w:t>
      </w:r>
      <w:r w:rsidR="00A53D98">
        <w:t xml:space="preserve">2021. Pokud tedy bude například otevřené řízení zahájeno před 1.1.2021, </w:t>
      </w:r>
      <w:r w:rsidR="005200F9">
        <w:t>neplyne ze zavedení nových zásad pro zadavatele povinnost</w:t>
      </w:r>
      <w:r w:rsidR="00A53D98">
        <w:t xml:space="preserve"> měnit </w:t>
      </w:r>
      <w:r w:rsidR="00B57195">
        <w:t xml:space="preserve">po 1. 1. 2021 </w:t>
      </w:r>
      <w:r w:rsidR="00A53D98">
        <w:t>již stanovené zadávací podmínky a hodnocení nabídek a výběr dodavatele provede podle pravidel stanovených v</w:t>
      </w:r>
      <w:r w:rsidR="00A44499">
        <w:t xml:space="preserve"> původní </w:t>
      </w:r>
      <w:r w:rsidR="00A53D98">
        <w:t>zadávací dokumentaci.</w:t>
      </w:r>
    </w:p>
    <w:p w14:paraId="76E719BF" w14:textId="77777777" w:rsidR="00D87E57" w:rsidRDefault="00D87E57" w:rsidP="00D87E57">
      <w:pPr>
        <w:jc w:val="both"/>
      </w:pPr>
      <w:r>
        <w:t xml:space="preserve">Obdobná pravidla platí pro rámcové dohody a dynamické nákupní systémy. Pokud bylo před 1. 1. 2021 zahájeno zadávací řízení (nebo byla </w:t>
      </w:r>
      <w:r w:rsidRPr="00E67AF4">
        <w:t xml:space="preserve">rámcová dohoda již uzavřena či dynamický nákupní systém zaveden), může je zadavatel dále používat pro zadávání jednotlivých veřejných zakázek, přičemž postupuje podle pravidel stanovených v zadávací dokumentaci původního zadávacího řízení. </w:t>
      </w:r>
      <w:r w:rsidR="006E198D" w:rsidRPr="00E67AF4">
        <w:t>Pouze v případech</w:t>
      </w:r>
      <w:r w:rsidR="008D0D3E" w:rsidRPr="00E67AF4">
        <w:t xml:space="preserve">, kdy </w:t>
      </w:r>
      <w:r w:rsidR="00E67AF4">
        <w:t>by</w:t>
      </w:r>
      <w:r w:rsidRPr="00E67AF4">
        <w:t xml:space="preserve"> při formulaci výzvy k podání nabídek na jednotlivou veřejnou zakázku docházelo ke stanovení nových podmínek (např. upřesnění technických požadavků na požadované plnění), zadavatel u těchto nových podmínek </w:t>
      </w:r>
      <w:r w:rsidR="003B5814" w:rsidRPr="00E67AF4">
        <w:t>uplatní zásady dle</w:t>
      </w:r>
      <w:r w:rsidRPr="00E67AF4">
        <w:t xml:space="preserve"> § 6 odst. 4</w:t>
      </w:r>
      <w:r w:rsidR="008D0D3E" w:rsidRPr="00E67AF4">
        <w:t xml:space="preserve">, pokud to bude </w:t>
      </w:r>
      <w:r w:rsidR="006E198D" w:rsidRPr="00E67AF4">
        <w:t xml:space="preserve">vzhledem k povaze a smyslu této jednotlivé veřejné zakázky </w:t>
      </w:r>
      <w:r w:rsidR="008D0D3E" w:rsidRPr="00E67AF4">
        <w:t>možné</w:t>
      </w:r>
      <w:r w:rsidRPr="00E67AF4">
        <w:t>. Podmínky stanovené v již uzavřené rámcové dohodě nebo v zavedeném dynamickém nákupním systému se však nemění.</w:t>
      </w:r>
    </w:p>
    <w:p w14:paraId="1AD3B63D" w14:textId="77777777" w:rsidR="00B04833" w:rsidRDefault="00910D2E" w:rsidP="001F10F3">
      <w:pPr>
        <w:jc w:val="both"/>
      </w:pPr>
      <w:r>
        <w:t>Usta</w:t>
      </w:r>
      <w:r w:rsidR="000F330E">
        <w:t xml:space="preserve">novení § 6 odst. 4 zadavateli </w:t>
      </w:r>
      <w:r>
        <w:t xml:space="preserve">ukládá povinnost </w:t>
      </w:r>
      <w:r w:rsidR="000F330E">
        <w:t xml:space="preserve">odůvodnit svůj postup, novela však nestanovuje bližší pravidla k obsahu nebo formě tohoto odůvodnění. Není tedy stanoven požadavek na písemnou formu </w:t>
      </w:r>
      <w:r w:rsidR="00563F8F">
        <w:t>odůvodnění</w:t>
      </w:r>
      <w:r w:rsidR="00023D16">
        <w:t>,</w:t>
      </w:r>
      <w:r w:rsidR="00563F8F">
        <w:t xml:space="preserve"> ani určen </w:t>
      </w:r>
      <w:r w:rsidR="000F330E">
        <w:t xml:space="preserve">okamžik vzniku odůvodnění. Zadavatel tak není povinen </w:t>
      </w:r>
      <w:r>
        <w:t xml:space="preserve">vypracovat písemné odůvodnění, tedy konkrétní písemný dokument, který by byl součástí dokumentace o zadávacím řízení ve smyslu § 216 odst. 1. </w:t>
      </w:r>
    </w:p>
    <w:p w14:paraId="470313C2" w14:textId="77777777" w:rsidR="00A07EDA" w:rsidRDefault="00A07EDA" w:rsidP="001F10F3">
      <w:pPr>
        <w:jc w:val="both"/>
      </w:pPr>
      <w:r>
        <w:t xml:space="preserve">Zadavatel </w:t>
      </w:r>
      <w:r w:rsidR="00704A51">
        <w:t xml:space="preserve">ale </w:t>
      </w:r>
      <w:r>
        <w:t xml:space="preserve">musí být </w:t>
      </w:r>
      <w:r w:rsidR="00AC2212">
        <w:t xml:space="preserve">schopen v případě potřeby odůvodnění ve smyslu § 6 odst. 4 sdělit, a to </w:t>
      </w:r>
      <w:r w:rsidR="00CE201E">
        <w:t xml:space="preserve">zejména </w:t>
      </w:r>
      <w:r w:rsidR="00AC2212">
        <w:t>v případě vypořádání námitek, v nichž bude napadán postup v rozporu s § 6 odst. 4, nebo v případě požadavku kontrolních či dotačních orgánů</w:t>
      </w:r>
      <w:r w:rsidR="00044E56">
        <w:t xml:space="preserve"> apod</w:t>
      </w:r>
      <w:r w:rsidR="00AC2212">
        <w:t>.</w:t>
      </w:r>
      <w:r w:rsidR="00023D16">
        <w:t xml:space="preserve"> </w:t>
      </w:r>
      <w:r w:rsidR="005F164D">
        <w:t>I přes skutečnost, že v novele není stanoven požadavek na písemnou formu odůvodnění ani určen okamžik vzniku odůvodnění, lze tedy zadavatelům spíše doporučit, aby měli odůvodnění připraveno, aby jej mohli prezentovat ve výše uvedených případech</w:t>
      </w:r>
      <w:r w:rsidR="00A44499">
        <w:t>.</w:t>
      </w:r>
      <w:r w:rsidR="005F164D">
        <w:t xml:space="preserve"> </w:t>
      </w:r>
      <w:r w:rsidR="00023D16">
        <w:t>Z povahy věci plyne, že odůvodnění musí být zadavatel připraven sdělit již bezprostředně po zahájení zadávacího řízení, neboť, jak bylo uvedeno výše, zásadami sociálně odpovědného zadávání, environmentálně odpovědného zadávání a inovací se musel zabývat již při formulaci zadávacích podmínek</w:t>
      </w:r>
      <w:r w:rsidR="005F164D">
        <w:t>; nelze přitom opomenout, že při reakcích na námitky nebo požadavky kontrolních a dotačních orgánů je zadavatel mnohdy vázán lhůtami, které musí dodržet.</w:t>
      </w:r>
    </w:p>
    <w:p w14:paraId="5C19CBE5" w14:textId="77777777" w:rsidR="005F164D" w:rsidRDefault="000F330E" w:rsidP="001F10F3">
      <w:pPr>
        <w:jc w:val="both"/>
      </w:pPr>
      <w:r>
        <w:t>Při posuzování otázky</w:t>
      </w:r>
      <w:r w:rsidR="0075793A">
        <w:t>,</w:t>
      </w:r>
      <w:r>
        <w:t xml:space="preserve"> v</w:t>
      </w:r>
      <w:r w:rsidR="00E10F79">
        <w:t>e</w:t>
      </w:r>
      <w:r>
        <w:t xml:space="preserve"> kterých případech bude vzhledem k povaze a smyslu veřejné zakázky </w:t>
      </w:r>
      <w:r w:rsidR="0075793A">
        <w:t xml:space="preserve">možné aplikovat nové zásady, je potřeba přihlížet také k ostatním zásadám stanoveným v § </w:t>
      </w:r>
      <w:r w:rsidR="00563F8F">
        <w:t xml:space="preserve">6 </w:t>
      </w:r>
      <w:r w:rsidR="00B57195">
        <w:t xml:space="preserve">(všechny zásady je třeba vykládat ve vzájemném souladu, žádná nemá přednost před jinou, zásady stojí rovnocenně vedle sebe) </w:t>
      </w:r>
      <w:r w:rsidR="00563F8F">
        <w:t>a</w:t>
      </w:r>
      <w:r w:rsidR="0075793A">
        <w:t xml:space="preserve"> nelze opomenout ani </w:t>
      </w:r>
      <w:r w:rsidR="00D552E1">
        <w:t>povinnost zadavatelů postupovat při nakládání s veřejnými finančními prostředky v souladu s principy</w:t>
      </w:r>
      <w:r w:rsidR="0075793A">
        <w:t xml:space="preserve"> 3E </w:t>
      </w:r>
      <w:r w:rsidR="00522308">
        <w:t>(</w:t>
      </w:r>
      <w:r w:rsidR="0075793A">
        <w:t>hospodárnost, účelnost, efektivnost</w:t>
      </w:r>
      <w:r w:rsidR="00522308">
        <w:t>). Je třeba př</w:t>
      </w:r>
      <w:r w:rsidR="003B5EB6">
        <w:t xml:space="preserve">ihlížet také k </w:t>
      </w:r>
      <w:r w:rsidR="00522308">
        <w:t>dalším relevantním okolnostem vyplývající</w:t>
      </w:r>
      <w:r w:rsidR="00E67AF4">
        <w:t>m</w:t>
      </w:r>
      <w:r w:rsidR="00522308">
        <w:t xml:space="preserve"> například z jiných právních </w:t>
      </w:r>
      <w:r w:rsidR="00522308">
        <w:lastRenderedPageBreak/>
        <w:t>předpisů či specifických podmínek dané veřejné zakázky</w:t>
      </w:r>
      <w:r w:rsidR="0075793A">
        <w:t>.</w:t>
      </w:r>
      <w:r w:rsidR="002F3D2D">
        <w:t xml:space="preserve"> </w:t>
      </w:r>
      <w:r w:rsidR="00563F8F">
        <w:t xml:space="preserve">Povinnost dodržovat </w:t>
      </w:r>
      <w:r w:rsidR="0075793A">
        <w:t>zásady</w:t>
      </w:r>
      <w:r w:rsidR="00E10F79">
        <w:t xml:space="preserve"> podle § 6 odstav</w:t>
      </w:r>
      <w:r w:rsidR="00563F8F">
        <w:t>c</w:t>
      </w:r>
      <w:r w:rsidR="00E10F79">
        <w:t>e 4</w:t>
      </w:r>
      <w:r w:rsidR="00563F8F">
        <w:t xml:space="preserve"> </w:t>
      </w:r>
      <w:r w:rsidR="00D552E1">
        <w:t>jiné zákonné povinnosti doplňuje, nemůže</w:t>
      </w:r>
      <w:r w:rsidR="00B57195">
        <w:t xml:space="preserve"> tedy</w:t>
      </w:r>
      <w:r w:rsidR="00D552E1">
        <w:t xml:space="preserve"> vést k </w:t>
      </w:r>
      <w:r w:rsidR="0075793A">
        <w:t>pořizování plnění nebo postupům, které</w:t>
      </w:r>
      <w:r w:rsidR="00D552E1">
        <w:t xml:space="preserve"> odporují principům 3E</w:t>
      </w:r>
      <w:r w:rsidR="00E10F79">
        <w:t>, nebo</w:t>
      </w:r>
      <w:r w:rsidR="00B57195">
        <w:t xml:space="preserve"> jsou</w:t>
      </w:r>
      <w:r w:rsidR="00E10F79">
        <w:t xml:space="preserve"> jinak nepřiměřené či </w:t>
      </w:r>
      <w:r w:rsidR="0075793A">
        <w:t>diskriminační.</w:t>
      </w:r>
      <w:r w:rsidR="005F164D">
        <w:t xml:space="preserve"> </w:t>
      </w:r>
    </w:p>
    <w:p w14:paraId="64B008E6" w14:textId="77777777" w:rsidR="006C38DA" w:rsidRDefault="005F164D" w:rsidP="001F10F3">
      <w:pPr>
        <w:jc w:val="both"/>
      </w:pPr>
      <w:r>
        <w:t>V rámci odůvodnění svého postupu by se zadavatel měl zabývat všemi třemi novými zásadami (právě z pohledu, zda je aplikoval či nikoli a proč), a to i přesto</w:t>
      </w:r>
      <w:r>
        <w:rPr>
          <w:rStyle w:val="Odkaznakoment"/>
        </w:rPr>
        <w:t xml:space="preserve">, </w:t>
      </w:r>
      <w:r>
        <w:t xml:space="preserve">že ne v každé veřejné zakázce musí být (vzhledem k její povaze a smyslu) promítnuty všechny nové zásady. </w:t>
      </w:r>
    </w:p>
    <w:p w14:paraId="5052514C" w14:textId="77777777" w:rsidR="00B57195" w:rsidRDefault="00B57195" w:rsidP="001F10F3">
      <w:pPr>
        <w:jc w:val="both"/>
      </w:pPr>
    </w:p>
    <w:p w14:paraId="0105A01D" w14:textId="77777777" w:rsidR="00B57195" w:rsidRDefault="00B57195" w:rsidP="001F10F3">
      <w:pPr>
        <w:jc w:val="both"/>
      </w:pPr>
      <w:r>
        <w:t xml:space="preserve">(uveřejněno dne </w:t>
      </w:r>
      <w:r w:rsidR="00E67AF4">
        <w:t>11. května 2021</w:t>
      </w:r>
      <w:r w:rsidRPr="00E67AF4">
        <w:t>)</w:t>
      </w:r>
    </w:p>
    <w:p w14:paraId="4FDC214C" w14:textId="77777777" w:rsidR="00CC2C3C" w:rsidRDefault="00CC2C3C" w:rsidP="001F10F3">
      <w:pPr>
        <w:jc w:val="both"/>
      </w:pPr>
    </w:p>
    <w:sectPr w:rsidR="00CC2C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E66035"/>
    <w:multiLevelType w:val="hybridMultilevel"/>
    <w:tmpl w:val="4754BBE4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DB856EF"/>
    <w:multiLevelType w:val="hybridMultilevel"/>
    <w:tmpl w:val="325410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591DF7"/>
    <w:multiLevelType w:val="hybridMultilevel"/>
    <w:tmpl w:val="87543A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4F6A80"/>
    <w:multiLevelType w:val="hybridMultilevel"/>
    <w:tmpl w:val="0F8A6D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E211CA"/>
    <w:multiLevelType w:val="hybridMultilevel"/>
    <w:tmpl w:val="691266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3129F2"/>
    <w:multiLevelType w:val="hybridMultilevel"/>
    <w:tmpl w:val="C040FE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E35407"/>
    <w:multiLevelType w:val="hybridMultilevel"/>
    <w:tmpl w:val="C6288F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537"/>
    <w:rsid w:val="00023D16"/>
    <w:rsid w:val="00044E56"/>
    <w:rsid w:val="000F330E"/>
    <w:rsid w:val="00194898"/>
    <w:rsid w:val="001D1537"/>
    <w:rsid w:val="001F10F3"/>
    <w:rsid w:val="001F2051"/>
    <w:rsid w:val="002430CD"/>
    <w:rsid w:val="00261FD6"/>
    <w:rsid w:val="002F3D2D"/>
    <w:rsid w:val="00313CFB"/>
    <w:rsid w:val="0035025E"/>
    <w:rsid w:val="003B5814"/>
    <w:rsid w:val="003B5EB6"/>
    <w:rsid w:val="003F3186"/>
    <w:rsid w:val="00412464"/>
    <w:rsid w:val="00422DCB"/>
    <w:rsid w:val="0043780C"/>
    <w:rsid w:val="00492AD1"/>
    <w:rsid w:val="004C35E5"/>
    <w:rsid w:val="005200F9"/>
    <w:rsid w:val="00522308"/>
    <w:rsid w:val="0052569A"/>
    <w:rsid w:val="005564F2"/>
    <w:rsid w:val="00563F8F"/>
    <w:rsid w:val="005F164D"/>
    <w:rsid w:val="00645597"/>
    <w:rsid w:val="006A7221"/>
    <w:rsid w:val="006C38DA"/>
    <w:rsid w:val="006C5DE1"/>
    <w:rsid w:val="006E198D"/>
    <w:rsid w:val="00704A51"/>
    <w:rsid w:val="0075793A"/>
    <w:rsid w:val="0087278D"/>
    <w:rsid w:val="008D0D3E"/>
    <w:rsid w:val="00910D2E"/>
    <w:rsid w:val="00970B16"/>
    <w:rsid w:val="00971123"/>
    <w:rsid w:val="009D792E"/>
    <w:rsid w:val="00A07EDA"/>
    <w:rsid w:val="00A44499"/>
    <w:rsid w:val="00A53D98"/>
    <w:rsid w:val="00AC16F6"/>
    <w:rsid w:val="00AC2212"/>
    <w:rsid w:val="00AD09E6"/>
    <w:rsid w:val="00B04833"/>
    <w:rsid w:val="00B26788"/>
    <w:rsid w:val="00B57195"/>
    <w:rsid w:val="00BA2CBF"/>
    <w:rsid w:val="00BE49CC"/>
    <w:rsid w:val="00CB078D"/>
    <w:rsid w:val="00CC2C3C"/>
    <w:rsid w:val="00CD3698"/>
    <w:rsid w:val="00CE201E"/>
    <w:rsid w:val="00CE23AC"/>
    <w:rsid w:val="00D552E1"/>
    <w:rsid w:val="00D87E57"/>
    <w:rsid w:val="00DA6BF2"/>
    <w:rsid w:val="00E10F79"/>
    <w:rsid w:val="00E12322"/>
    <w:rsid w:val="00E67AF4"/>
    <w:rsid w:val="00EA30BB"/>
    <w:rsid w:val="00EA3258"/>
    <w:rsid w:val="00FA0EAF"/>
    <w:rsid w:val="00FC3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93754"/>
  <w15:docId w15:val="{38981E98-BECC-4900-A112-D38CB9630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0">
    <w:name w:val="normln"/>
    <w:basedOn w:val="Normln"/>
    <w:rsid w:val="001D15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ln1">
    <w:name w:val="normln1"/>
    <w:basedOn w:val="Standardnpsmoodstavce"/>
    <w:rsid w:val="001D1537"/>
  </w:style>
  <w:style w:type="paragraph" w:styleId="Normlnweb">
    <w:name w:val="Normal (Web)"/>
    <w:basedOn w:val="Normln"/>
    <w:uiPriority w:val="99"/>
    <w:semiHidden/>
    <w:unhideWhenUsed/>
    <w:rsid w:val="001D15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1D153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564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64F2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2F3D2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F3D2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F3D2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F3D2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F3D2D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023D1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33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676</Words>
  <Characters>3992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4659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Adámková Markéta</dc:creator>
  <cp:lastModifiedBy>Janečková Marie Mgr. (MPSV)</cp:lastModifiedBy>
  <cp:revision>2</cp:revision>
  <cp:lastPrinted>2020-12-21T10:36:00Z</cp:lastPrinted>
  <dcterms:created xsi:type="dcterms:W3CDTF">2021-05-12T11:49:00Z</dcterms:created>
  <dcterms:modified xsi:type="dcterms:W3CDTF">2021-05-12T11:49:00Z</dcterms:modified>
</cp:coreProperties>
</file>